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62" w:rsidRDefault="00CC6E1F" w:rsidP="0093651D">
      <w:pPr>
        <w:numPr>
          <w:ilvl w:val="0"/>
          <w:numId w:val="12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636EA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C2362" w:rsidRPr="00DC2362">
        <w:rPr>
          <w:rFonts w:ascii="Arial" w:hAnsi="Arial" w:cs="Arial"/>
          <w:bCs/>
          <w:spacing w:val="-3"/>
          <w:sz w:val="22"/>
          <w:szCs w:val="22"/>
        </w:rPr>
        <w:t>August 2016,</w:t>
      </w:r>
      <w:r w:rsidR="00E3576F">
        <w:rPr>
          <w:rFonts w:ascii="Arial" w:hAnsi="Arial" w:cs="Arial"/>
          <w:bCs/>
          <w:spacing w:val="-3"/>
          <w:sz w:val="22"/>
          <w:szCs w:val="22"/>
        </w:rPr>
        <w:t xml:space="preserve"> the Queensland Government released </w:t>
      </w:r>
      <w:r w:rsidR="00E3576F">
        <w:rPr>
          <w:rFonts w:ascii="Arial" w:hAnsi="Arial" w:cs="Arial"/>
          <w:bCs/>
          <w:i/>
          <w:spacing w:val="-3"/>
          <w:sz w:val="22"/>
          <w:szCs w:val="22"/>
        </w:rPr>
        <w:t xml:space="preserve">Queensland’s Personalised Transport Horizon: Five Year Strategic Plan for Personalised Transport Services 2016-2021 </w:t>
      </w:r>
      <w:r w:rsidR="00E3576F">
        <w:rPr>
          <w:rFonts w:ascii="Arial" w:hAnsi="Arial" w:cs="Arial"/>
          <w:bCs/>
          <w:spacing w:val="-3"/>
          <w:sz w:val="22"/>
          <w:szCs w:val="22"/>
        </w:rPr>
        <w:t>which outlined reforms to the regulation of personalised transport in Queensland</w:t>
      </w:r>
      <w:r w:rsidR="00DC2362" w:rsidRPr="00DC236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E3576F" w:rsidRDefault="00E3576F" w:rsidP="00821310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first stage of this reform program involved immediate changes which legalised ride-booking services such as Uber and provided a more equitable regulatory framework for personalised transport services from September 2016.</w:t>
      </w:r>
    </w:p>
    <w:p w:rsidR="00821310" w:rsidRDefault="00E3576F" w:rsidP="00821310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second stage of the reform program involves comprehensive personalised transport reform through significant amendments to primary and subordinate legislation.</w:t>
      </w:r>
    </w:p>
    <w:p w:rsidR="002F52D3" w:rsidRDefault="00494B84" w:rsidP="00F827E8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4B8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94B84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E3576F">
        <w:rPr>
          <w:rFonts w:ascii="Arial" w:hAnsi="Arial" w:cs="Arial"/>
          <w:bCs/>
          <w:spacing w:val="-3"/>
          <w:sz w:val="22"/>
          <w:szCs w:val="22"/>
        </w:rPr>
        <w:t>government’s policy position in relation to the second stage of personalised transport reform.</w:t>
      </w:r>
    </w:p>
    <w:p w:rsidR="00454C92" w:rsidRPr="00B12537" w:rsidRDefault="00454C92" w:rsidP="00454C92">
      <w:pPr>
        <w:numPr>
          <w:ilvl w:val="0"/>
          <w:numId w:val="12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B1253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54C92" w:rsidRPr="00454C92" w:rsidRDefault="00B12537" w:rsidP="00454C92">
      <w:pPr>
        <w:pStyle w:val="ListParagraph"/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54C92" w:rsidRPr="00454C92" w:rsidSect="00454C92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74" w:rsidRDefault="001F2974" w:rsidP="00636EA8">
      <w:r>
        <w:separator/>
      </w:r>
    </w:p>
  </w:endnote>
  <w:endnote w:type="continuationSeparator" w:id="0">
    <w:p w:rsidR="001F2974" w:rsidRDefault="001F2974" w:rsidP="006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74" w:rsidRDefault="001F2974" w:rsidP="00636EA8">
      <w:r>
        <w:separator/>
      </w:r>
    </w:p>
  </w:footnote>
  <w:footnote w:type="continuationSeparator" w:id="0">
    <w:p w:rsidR="001F2974" w:rsidRDefault="001F2974" w:rsidP="0063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A8" w:rsidRDefault="00636EA8" w:rsidP="00636EA8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36EA8" w:rsidRDefault="00636EA8" w:rsidP="00636EA8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636EA8" w:rsidRDefault="00636EA8" w:rsidP="00636EA8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February 2017</w:t>
    </w:r>
  </w:p>
  <w:p w:rsidR="00636EA8" w:rsidRDefault="00636EA8" w:rsidP="00636EA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Second stage of personalised transport reform</w:t>
    </w:r>
  </w:p>
  <w:p w:rsidR="00636EA8" w:rsidRDefault="00636EA8" w:rsidP="00636EA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67664">
      <w:rPr>
        <w:rFonts w:ascii="Arial" w:hAnsi="Arial" w:cs="Arial"/>
        <w:b/>
        <w:sz w:val="22"/>
        <w:szCs w:val="22"/>
        <w:u w:val="single"/>
      </w:rPr>
      <w:t>Minister for Main Roads, Road Safety and Ports and Minister for Energy, Biofuels and Water Supply</w:t>
    </w:r>
  </w:p>
  <w:p w:rsidR="00636EA8" w:rsidRPr="0093651D" w:rsidRDefault="00636EA8" w:rsidP="00B12537">
    <w:pPr>
      <w:pStyle w:val="Header"/>
      <w:pBdr>
        <w:bottom w:val="single" w:sz="4" w:space="1" w:color="auto"/>
      </w:pBdr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E3664A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CECD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D9AD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BCE5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6F46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94C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C54C9A"/>
    <w:multiLevelType w:val="singleLevel"/>
    <w:tmpl w:val="05445A2E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9574D37"/>
    <w:multiLevelType w:val="multilevel"/>
    <w:tmpl w:val="D3727366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8" w15:restartNumberingAfterBreak="0">
    <w:nsid w:val="22607190"/>
    <w:multiLevelType w:val="hybridMultilevel"/>
    <w:tmpl w:val="927E69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11B9F"/>
    <w:multiLevelType w:val="singleLevel"/>
    <w:tmpl w:val="88803622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5D125600"/>
    <w:multiLevelType w:val="hybridMultilevel"/>
    <w:tmpl w:val="13DC2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0461C"/>
    <w:multiLevelType w:val="singleLevel"/>
    <w:tmpl w:val="230CD760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2" w15:restartNumberingAfterBreak="0">
    <w:nsid w:val="75BE4382"/>
    <w:multiLevelType w:val="hybridMultilevel"/>
    <w:tmpl w:val="076E4FBC"/>
    <w:lvl w:ilvl="0" w:tplc="C6B24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56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0"/>
    <w:rsid w:val="001A5E64"/>
    <w:rsid w:val="001F2974"/>
    <w:rsid w:val="002F52D3"/>
    <w:rsid w:val="00311C68"/>
    <w:rsid w:val="00365A17"/>
    <w:rsid w:val="003B62FC"/>
    <w:rsid w:val="003D7FF2"/>
    <w:rsid w:val="003E5E93"/>
    <w:rsid w:val="004519EE"/>
    <w:rsid w:val="00454C92"/>
    <w:rsid w:val="00455454"/>
    <w:rsid w:val="00494B84"/>
    <w:rsid w:val="0056678B"/>
    <w:rsid w:val="00636EA8"/>
    <w:rsid w:val="00821310"/>
    <w:rsid w:val="0093651D"/>
    <w:rsid w:val="00966584"/>
    <w:rsid w:val="00B12537"/>
    <w:rsid w:val="00C30A86"/>
    <w:rsid w:val="00C77C24"/>
    <w:rsid w:val="00CB63B7"/>
    <w:rsid w:val="00CC6E1F"/>
    <w:rsid w:val="00D91B2D"/>
    <w:rsid w:val="00DC2362"/>
    <w:rsid w:val="00E3342F"/>
    <w:rsid w:val="00E3576F"/>
    <w:rsid w:val="00E67664"/>
    <w:rsid w:val="00F35918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827E8"/>
    <w:pPr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F827E8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unhideWhenUsed/>
    <w:rsid w:val="00F827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827E8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unhideWhenUsed/>
    <w:qFormat/>
    <w:rsid w:val="00F827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F827E8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F827E8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F827E8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F827E8"/>
    <w:pPr>
      <w:pBdr>
        <w:top w:val="single" w:sz="4" w:space="4" w:color="auto"/>
      </w:pBdr>
    </w:pPr>
  </w:style>
  <w:style w:type="character" w:customStyle="1" w:styleId="Footer2Char">
    <w:name w:val="Footer 2 Char"/>
    <w:basedOn w:val="DefaultParagraphFont"/>
    <w:link w:val="Footer2"/>
    <w:rsid w:val="00F827E8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F827E8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F827E8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F827E8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F827E8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F827E8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F827E8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F827E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Cs w:val="24"/>
    </w:rPr>
  </w:style>
  <w:style w:type="character" w:styleId="Hyperlink">
    <w:name w:val="Hyperlink"/>
    <w:uiPriority w:val="99"/>
    <w:unhideWhenUsed/>
    <w:rsid w:val="008213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C2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68"/>
    <w:rPr>
      <w:rFonts w:ascii="Segoe UI" w:eastAsia="Times New Roman" w:hAnsi="Segoe UI" w:cs="Segoe UI"/>
      <w:color w:val="000000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MR Presentation template 2014">
  <a:themeElements>
    <a:clrScheme name="TMR colour palette">
      <a:dk1>
        <a:srgbClr val="003C6A"/>
      </a:dk1>
      <a:lt1>
        <a:srgbClr val="FFFFFF"/>
      </a:lt1>
      <a:dk2>
        <a:srgbClr val="336388"/>
      </a:dk2>
      <a:lt2>
        <a:srgbClr val="DAD8BC"/>
      </a:lt2>
      <a:accent1>
        <a:srgbClr val="003C6A"/>
      </a:accent1>
      <a:accent2>
        <a:srgbClr val="6CA800"/>
      </a:accent2>
      <a:accent3>
        <a:srgbClr val="DAD8BC"/>
      </a:accent3>
      <a:accent4>
        <a:srgbClr val="7F7F7F"/>
      </a:accent4>
      <a:accent5>
        <a:srgbClr val="336388"/>
      </a:accent5>
      <a:accent6>
        <a:srgbClr val="92C669"/>
      </a:accent6>
      <a:hlink>
        <a:srgbClr val="003C6A"/>
      </a:hlink>
      <a:folHlink>
        <a:srgbClr val="003C6A"/>
      </a:folHlink>
    </a:clrScheme>
    <a:fontScheme name="TM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MR Presentation template 2014" id="{1F5B852D-3119-4F0B-9C1C-096D258A56F1}" vid="{38C13BBA-6EDD-441E-A768-7744FECF010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681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Base>https://www.cabinet.qld.gov.au/documents/2017/Feb/PersTrans2/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2017-02-06T03:41:00Z</cp:lastPrinted>
  <dcterms:created xsi:type="dcterms:W3CDTF">2018-01-30T01:34:00Z</dcterms:created>
  <dcterms:modified xsi:type="dcterms:W3CDTF">2018-03-06T01:46:00Z</dcterms:modified>
  <cp:category>Transport,Regulatory_Reform</cp:category>
</cp:coreProperties>
</file>